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459" w:rsidRPr="00020B09" w:rsidRDefault="002F2459" w:rsidP="002F2459">
      <w:pPr>
        <w:jc w:val="center"/>
        <w:rPr>
          <w:caps/>
          <w:lang w:val="kk-KZ"/>
        </w:rPr>
      </w:pPr>
      <w:r w:rsidRPr="00020B09">
        <w:rPr>
          <w:lang w:val="kk-KZ"/>
        </w:rPr>
        <w:t>1 ҚҰРЫЛЫС ЖҰМЫСТАРЫНЫҢ КӨЛЕМІН ЕСЕПТЕУ</w:t>
      </w:r>
    </w:p>
    <w:p w:rsidR="002F2459" w:rsidRPr="00020B09" w:rsidRDefault="002F2459" w:rsidP="002F2459">
      <w:pPr>
        <w:jc w:val="center"/>
        <w:rPr>
          <w:caps/>
          <w:lang w:val="kk-KZ"/>
        </w:rPr>
      </w:pPr>
    </w:p>
    <w:p w:rsidR="002F2459" w:rsidRPr="00020B09" w:rsidRDefault="002F2459" w:rsidP="002F2459">
      <w:pPr>
        <w:jc w:val="center"/>
        <w:rPr>
          <w:b/>
          <w:lang w:val="kk-KZ"/>
        </w:rPr>
      </w:pPr>
      <w:r w:rsidRPr="00020B09">
        <w:rPr>
          <w:b/>
          <w:lang w:val="kk-KZ"/>
        </w:rPr>
        <w:t xml:space="preserve">1.1 </w:t>
      </w:r>
      <w:r w:rsidRPr="005305BE">
        <w:rPr>
          <w:b/>
          <w:lang w:val="kk-KZ"/>
        </w:rPr>
        <w:t>Жұмыс көлемдерін есепетеу ережелері</w:t>
      </w:r>
    </w:p>
    <w:p w:rsidR="002F2459" w:rsidRPr="00020B09" w:rsidRDefault="002F2459" w:rsidP="002F2459">
      <w:pPr>
        <w:jc w:val="both"/>
        <w:rPr>
          <w:lang w:val="kk-KZ"/>
        </w:rPr>
      </w:pPr>
    </w:p>
    <w:p w:rsidR="002F2459" w:rsidRPr="005305BE" w:rsidRDefault="002F2459" w:rsidP="002F2459">
      <w:pPr>
        <w:ind w:firstLine="720"/>
        <w:jc w:val="both"/>
        <w:rPr>
          <w:lang w:val="kk-KZ"/>
        </w:rPr>
      </w:pPr>
      <w:r w:rsidRPr="005305BE">
        <w:rPr>
          <w:lang w:val="kk-KZ"/>
        </w:rPr>
        <w:t>Жергілікті және объектлік сметаларды жасау үшін орындалатын жұмыстар тізімін анықтау және олардың көлемдерін  есептеп алу қажет. Жұмыстар көлемін есептеуді кестелік формада жүргізу ұсынылады.</w:t>
      </w:r>
    </w:p>
    <w:p w:rsidR="002F2459" w:rsidRPr="00020B09" w:rsidRDefault="002F2459" w:rsidP="002F2459">
      <w:pPr>
        <w:ind w:firstLine="720"/>
        <w:jc w:val="both"/>
        <w:rPr>
          <w:lang w:val="kk-KZ"/>
        </w:rPr>
      </w:pPr>
    </w:p>
    <w:p w:rsidR="002F2459" w:rsidRPr="00020B09" w:rsidRDefault="002F2459" w:rsidP="002F2459">
      <w:pPr>
        <w:ind w:firstLine="720"/>
        <w:jc w:val="both"/>
        <w:rPr>
          <w:lang w:val="kk-KZ"/>
        </w:rPr>
      </w:pPr>
      <w:r w:rsidRPr="005305BE">
        <w:rPr>
          <w:lang w:val="kk-KZ"/>
        </w:rPr>
        <w:t xml:space="preserve">Кесте </w:t>
      </w:r>
      <w:r w:rsidRPr="00020B09">
        <w:rPr>
          <w:lang w:val="kk-KZ"/>
        </w:rPr>
        <w:t xml:space="preserve">1 – </w:t>
      </w:r>
      <w:r w:rsidRPr="005305BE">
        <w:rPr>
          <w:lang w:val="kk-KZ"/>
        </w:rPr>
        <w:t>Жұмыстар көлемінің тізімі</w:t>
      </w:r>
    </w:p>
    <w:p w:rsidR="002F2459" w:rsidRPr="00020B09" w:rsidRDefault="002F2459" w:rsidP="002F2459">
      <w:pPr>
        <w:ind w:firstLine="720"/>
        <w:jc w:val="both"/>
        <w:rPr>
          <w:lang w:val="kk-KZ"/>
        </w:rPr>
      </w:pPr>
    </w:p>
    <w:tbl>
      <w:tblPr>
        <w:tblW w:w="9216" w:type="dxa"/>
        <w:tblInd w:w="93" w:type="dxa"/>
        <w:tblLook w:val="0000" w:firstRow="0" w:lastRow="0" w:firstColumn="0" w:lastColumn="0" w:noHBand="0" w:noVBand="0"/>
      </w:tblPr>
      <w:tblGrid>
        <w:gridCol w:w="1038"/>
        <w:gridCol w:w="2347"/>
        <w:gridCol w:w="2199"/>
        <w:gridCol w:w="2125"/>
        <w:gridCol w:w="1507"/>
      </w:tblGrid>
      <w:tr w:rsidR="002F2459" w:rsidRPr="005305BE" w:rsidTr="00585F35">
        <w:trPr>
          <w:trHeight w:val="272"/>
        </w:trPr>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 xml:space="preserve">№ </w:t>
            </w:r>
          </w:p>
        </w:tc>
        <w:tc>
          <w:tcPr>
            <w:tcW w:w="2347" w:type="dxa"/>
            <w:tcBorders>
              <w:top w:val="single" w:sz="4" w:space="0" w:color="auto"/>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rPr>
                <w:lang w:val="kk-KZ"/>
              </w:rPr>
              <w:t>Жұмыстар атауы</w:t>
            </w:r>
          </w:p>
        </w:tc>
        <w:tc>
          <w:tcPr>
            <w:tcW w:w="2199" w:type="dxa"/>
            <w:tcBorders>
              <w:top w:val="single" w:sz="4" w:space="0" w:color="auto"/>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rPr>
                <w:lang w:val="kk-KZ"/>
              </w:rPr>
              <w:t>өлшем бірлігі</w:t>
            </w:r>
          </w:p>
        </w:tc>
        <w:tc>
          <w:tcPr>
            <w:tcW w:w="2125" w:type="dxa"/>
            <w:tcBorders>
              <w:top w:val="single" w:sz="4" w:space="0" w:color="auto"/>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rPr>
                <w:lang w:val="kk-KZ"/>
              </w:rPr>
              <w:t>Есептеу ф</w:t>
            </w:r>
            <w:proofErr w:type="spellStart"/>
            <w:r w:rsidRPr="005305BE">
              <w:t>ормула</w:t>
            </w:r>
            <w:proofErr w:type="spellEnd"/>
            <w:r w:rsidRPr="005305BE">
              <w:rPr>
                <w:lang w:val="kk-KZ"/>
              </w:rPr>
              <w:t>сы</w:t>
            </w:r>
          </w:p>
        </w:tc>
        <w:tc>
          <w:tcPr>
            <w:tcW w:w="1507" w:type="dxa"/>
            <w:tcBorders>
              <w:top w:val="single" w:sz="4" w:space="0" w:color="auto"/>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rPr>
                <w:lang w:val="kk-KZ"/>
              </w:rPr>
              <w:t>Жұмыс көлемі</w:t>
            </w:r>
          </w:p>
        </w:tc>
      </w:tr>
      <w:tr w:rsidR="002F2459" w:rsidRPr="005305BE" w:rsidTr="00585F35">
        <w:trPr>
          <w:trHeight w:val="272"/>
        </w:trPr>
        <w:tc>
          <w:tcPr>
            <w:tcW w:w="1038" w:type="dxa"/>
            <w:tcBorders>
              <w:top w:val="nil"/>
              <w:left w:val="single" w:sz="4" w:space="0" w:color="auto"/>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1</w:t>
            </w:r>
          </w:p>
        </w:tc>
        <w:tc>
          <w:tcPr>
            <w:tcW w:w="2347"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2</w:t>
            </w:r>
          </w:p>
        </w:tc>
        <w:tc>
          <w:tcPr>
            <w:tcW w:w="2199"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3</w:t>
            </w:r>
          </w:p>
        </w:tc>
        <w:tc>
          <w:tcPr>
            <w:tcW w:w="2125"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4</w:t>
            </w:r>
          </w:p>
        </w:tc>
        <w:tc>
          <w:tcPr>
            <w:tcW w:w="1507"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5</w:t>
            </w:r>
          </w:p>
        </w:tc>
      </w:tr>
      <w:tr w:rsidR="002F2459" w:rsidRPr="005305BE" w:rsidTr="00585F35">
        <w:trPr>
          <w:trHeight w:val="272"/>
        </w:trPr>
        <w:tc>
          <w:tcPr>
            <w:tcW w:w="1038" w:type="dxa"/>
            <w:tcBorders>
              <w:top w:val="nil"/>
              <w:left w:val="single" w:sz="4" w:space="0" w:color="auto"/>
              <w:bottom w:val="single" w:sz="4" w:space="0" w:color="auto"/>
              <w:right w:val="single" w:sz="4" w:space="0" w:color="auto"/>
            </w:tcBorders>
            <w:shd w:val="clear" w:color="auto" w:fill="auto"/>
            <w:noWrap/>
            <w:vAlign w:val="bottom"/>
          </w:tcPr>
          <w:p w:rsidR="002F2459" w:rsidRPr="005305BE" w:rsidRDefault="002F2459" w:rsidP="00585F35">
            <w:r w:rsidRPr="005305BE">
              <w:t> </w:t>
            </w:r>
          </w:p>
        </w:tc>
        <w:tc>
          <w:tcPr>
            <w:tcW w:w="2347"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r w:rsidRPr="005305BE">
              <w:t> </w:t>
            </w:r>
          </w:p>
        </w:tc>
        <w:tc>
          <w:tcPr>
            <w:tcW w:w="2199"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r w:rsidRPr="005305BE">
              <w:t> </w:t>
            </w:r>
          </w:p>
        </w:tc>
        <w:tc>
          <w:tcPr>
            <w:tcW w:w="2125"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r w:rsidRPr="005305BE">
              <w:t> </w:t>
            </w:r>
          </w:p>
        </w:tc>
        <w:tc>
          <w:tcPr>
            <w:tcW w:w="1507"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r w:rsidRPr="005305BE">
              <w:t> </w:t>
            </w:r>
          </w:p>
        </w:tc>
      </w:tr>
    </w:tbl>
    <w:p w:rsidR="002F2459" w:rsidRPr="005305BE" w:rsidRDefault="002F2459" w:rsidP="002F2459">
      <w:pPr>
        <w:ind w:firstLine="720"/>
        <w:jc w:val="both"/>
      </w:pPr>
      <w:r w:rsidRPr="005305BE">
        <w:t xml:space="preserve"> </w:t>
      </w:r>
    </w:p>
    <w:p w:rsidR="002F2459" w:rsidRPr="005305BE" w:rsidRDefault="002F2459" w:rsidP="002F2459">
      <w:pPr>
        <w:ind w:firstLine="720"/>
        <w:jc w:val="both"/>
        <w:rPr>
          <w:lang w:val="kk-KZ"/>
        </w:rPr>
      </w:pPr>
      <w:r w:rsidRPr="005305BE">
        <w:rPr>
          <w:lang w:val="kk-KZ"/>
        </w:rPr>
        <w:t xml:space="preserve">Кесте 1 –дің 2 графасында орындалатын жұмыстардың атауы олардың  объектідегі технологиялық кезектілігімен көрсетіледі. Келесідей негізгі құрылыстық процесстер тізімі ұсынылады: 1 – топырақтың өсімдік қабатын кесу, 2 – жер жұсымтарының өндірісі, 3 – фундаменттерді орнату, 4 – сыртқы және ішкі қабырғаларды орнату, 5 – ғимарат каркасын жинақтау, 6 – қалқаларды орнату, 7 – тақталарды жинақтау, 8 – баспалдақ марштарын жинақтау, 9 – терезе және есік ойықтарын толтыру, 10 – шатыр орнату, 11 – еден орнату, 12 - өңдеу жұмыстарының өндірісі, 13 – басқадай ескерілмеген жұмыстар мен шығындар.    </w:t>
      </w:r>
    </w:p>
    <w:p w:rsidR="002F2459" w:rsidRPr="005305BE" w:rsidRDefault="002F2459" w:rsidP="002F2459">
      <w:pPr>
        <w:ind w:firstLine="720"/>
        <w:jc w:val="both"/>
        <w:rPr>
          <w:lang w:val="kk-KZ"/>
        </w:rPr>
      </w:pPr>
      <w:r w:rsidRPr="005305BE">
        <w:rPr>
          <w:lang w:val="kk-KZ"/>
        </w:rPr>
        <w:t xml:space="preserve">Екінші бөлімнен бастап он екінші бөлімге дейін объектінің конструктивтік шешімдеріне байланысты жұмыстар қарастырылады. Мысалы «Фундаментті орнату» бөлімінде объектінің конструктивтік шешімінде ұсынылған фундаменттің барлық түрлерін көрсету керек: ленталық, монолитті немесе құрама темірбетонды фундаменттерді орнату, колонна астындағы фундаменттер стаканын орнату, фундамент астына құмды негіз дайындау, фундаментті судан оқшаулау және т.б. </w:t>
      </w:r>
    </w:p>
    <w:p w:rsidR="002F2459" w:rsidRPr="005305BE" w:rsidRDefault="002F2459" w:rsidP="002F2459">
      <w:pPr>
        <w:ind w:firstLine="720"/>
        <w:jc w:val="both"/>
        <w:rPr>
          <w:lang w:val="kk-KZ"/>
        </w:rPr>
      </w:pPr>
      <w:r w:rsidRPr="005305BE">
        <w:rPr>
          <w:lang w:val="kk-KZ"/>
        </w:rPr>
        <w:t>Жоғарыда көрсетілген бөлімдерде көрсетілген жұмыс атаулары Бірыңғай Аудандық Бірліктік Бағаламалар (БАББ) бойынша осы жұмыстардың атауына сәйкес болуы тиіс. Кесте 1-гі 3 графадағы өлшем бірліктер де БАББ қабылданған өлшем бірліктерге сәйкес болуы тиіс.</w:t>
      </w:r>
    </w:p>
    <w:p w:rsidR="002F2459" w:rsidRPr="00020B09" w:rsidRDefault="002F2459" w:rsidP="002F2459">
      <w:pPr>
        <w:ind w:firstLine="720"/>
        <w:jc w:val="both"/>
        <w:rPr>
          <w:lang w:val="kk-KZ"/>
        </w:rPr>
      </w:pPr>
      <w:r w:rsidRPr="005305BE">
        <w:rPr>
          <w:lang w:val="kk-KZ"/>
        </w:rPr>
        <w:t>4 графаға студент жұмыс көлемін есептеуде қолданатын формуланың сандық көрінісін жазады. 5 графаға жұмыс көлемінің есептеулерінің нәтижесі енгізіледі.</w:t>
      </w:r>
    </w:p>
    <w:p w:rsidR="002F2459" w:rsidRPr="005305BE" w:rsidRDefault="002F2459" w:rsidP="002F2459">
      <w:pPr>
        <w:ind w:firstLine="720"/>
        <w:jc w:val="both"/>
        <w:rPr>
          <w:lang w:val="kk-KZ"/>
        </w:rPr>
      </w:pPr>
      <w:r w:rsidRPr="005305BE">
        <w:rPr>
          <w:lang w:val="kk-KZ"/>
        </w:rPr>
        <w:t>Жер жұмыстарының көлемін есептеу ережелері. Территорияны жоспарлаудан (м2) басқа жер жұмыстары м3 өлшенеді</w:t>
      </w:r>
    </w:p>
    <w:p w:rsidR="002F2459" w:rsidRPr="005305BE" w:rsidRDefault="002F2459" w:rsidP="002F2459">
      <w:pPr>
        <w:ind w:firstLine="720"/>
        <w:jc w:val="both"/>
        <w:rPr>
          <w:lang w:val="kk-KZ"/>
        </w:rPr>
      </w:pPr>
      <w:r w:rsidRPr="005305BE">
        <w:rPr>
          <w:lang w:val="kk-KZ"/>
        </w:rPr>
        <w:t xml:space="preserve">Территорияны жоспарлаумен байланысты жұмыс көлемі құрылыс алаңының келтірілген ауданы бойынша анықталады (ғимарат мөлшеріне әр жағынан </w:t>
      </w:r>
      <w:smartTag w:uri="urn:schemas-microsoft-com:office:smarttags" w:element="metricconverter">
        <w:smartTagPr>
          <w:attr w:name="ProductID" w:val="5 м"/>
        </w:smartTagPr>
        <w:r w:rsidRPr="005305BE">
          <w:rPr>
            <w:lang w:val="kk-KZ"/>
          </w:rPr>
          <w:t>5 м</w:t>
        </w:r>
      </w:smartTag>
      <w:r w:rsidRPr="005305BE">
        <w:rPr>
          <w:lang w:val="kk-KZ"/>
        </w:rPr>
        <w:t xml:space="preserve"> қосып құрылыс ауданын анықтайды). </w:t>
      </w:r>
    </w:p>
    <w:p w:rsidR="002F2459" w:rsidRPr="005305BE" w:rsidRDefault="002F2459" w:rsidP="002F2459">
      <w:pPr>
        <w:ind w:firstLine="720"/>
        <w:jc w:val="both"/>
        <w:rPr>
          <w:lang w:val="kk-KZ"/>
        </w:rPr>
      </w:pPr>
      <w:r w:rsidRPr="005305BE">
        <w:rPr>
          <w:lang w:val="kk-KZ"/>
        </w:rPr>
        <w:t>Топырақтың өсімдік қабатын кесу құрылыс ауданынан 20-</w:t>
      </w:r>
      <w:smartTag w:uri="urn:schemas-microsoft-com:office:smarttags" w:element="metricconverter">
        <w:smartTagPr>
          <w:attr w:name="ProductID" w:val="50 см"/>
        </w:smartTagPr>
        <w:r w:rsidRPr="005305BE">
          <w:rPr>
            <w:lang w:val="kk-KZ"/>
          </w:rPr>
          <w:t>50 см</w:t>
        </w:r>
      </w:smartTag>
      <w:r w:rsidRPr="005305BE">
        <w:rPr>
          <w:lang w:val="kk-KZ"/>
        </w:rPr>
        <w:t xml:space="preserve"> тереңдікте орындалады.</w:t>
      </w:r>
    </w:p>
    <w:p w:rsidR="002F2459" w:rsidRPr="005305BE" w:rsidRDefault="002F2459" w:rsidP="002F2459">
      <w:pPr>
        <w:ind w:firstLine="720"/>
        <w:jc w:val="both"/>
        <w:rPr>
          <w:lang w:val="kk-KZ"/>
        </w:rPr>
      </w:pPr>
      <w:r w:rsidRPr="005305BE">
        <w:rPr>
          <w:lang w:val="kk-KZ"/>
        </w:rPr>
        <w:t>Котловандар мен траншеяларды өңдеуде жұмыс көлемі котлаван ауданын оның тереңдігіне көбейту арқылы анықтайды. Тереңдігі 1,5 м-ден үлкен котловандарды өңдеуде оның қабырғаларын тақтайлармен бекіту жұмыстарын қарастыру керек.</w:t>
      </w:r>
    </w:p>
    <w:p w:rsidR="002F2459" w:rsidRPr="005305BE" w:rsidRDefault="002F2459" w:rsidP="002F2459">
      <w:pPr>
        <w:ind w:firstLine="720"/>
        <w:jc w:val="both"/>
        <w:rPr>
          <w:lang w:val="kk-KZ"/>
        </w:rPr>
      </w:pPr>
      <w:r w:rsidRPr="005305BE">
        <w:rPr>
          <w:lang w:val="kk-KZ"/>
        </w:rPr>
        <w:t>Топырақты төгу және нығыздау бойынша жұмыс көлемдері котлован көлемі мен фундамент көлемінің айырмасы ретінде анықталады. Топырақты қолмен өңдеу жұмысының көлемі фундаменттің астын құммен дайындау көлемінің есебімен механикаландырылған жұмыс көлемінінің 3-7</w:t>
      </w:r>
      <w:r w:rsidRPr="00020B09">
        <w:rPr>
          <w:lang w:val="kk-KZ"/>
        </w:rPr>
        <w:t>%</w:t>
      </w:r>
      <w:r w:rsidRPr="005305BE">
        <w:rPr>
          <w:lang w:val="kk-KZ"/>
        </w:rPr>
        <w:t xml:space="preserve"> мөлшеріне тең етіп қабылданады.</w:t>
      </w:r>
    </w:p>
    <w:p w:rsidR="002F2459" w:rsidRPr="005305BE" w:rsidRDefault="002F2459" w:rsidP="002F2459">
      <w:pPr>
        <w:ind w:firstLine="720"/>
        <w:jc w:val="both"/>
        <w:rPr>
          <w:lang w:val="kk-KZ"/>
        </w:rPr>
      </w:pPr>
      <w:r w:rsidRPr="005305BE">
        <w:rPr>
          <w:lang w:val="kk-KZ"/>
        </w:rPr>
        <w:t>Скрепер немесе бульдозермен топырақты өңдеуде әдетте құрылыс ауданында топырақтың орнын ауыстыру және тегістеу жұмыстары қарастырылады, яғни артық топырақ көлемі котлован көлемі мен кері төгуге кететін топырақ көлемінің арасындағы айырма ретінде анықталады.</w:t>
      </w:r>
    </w:p>
    <w:p w:rsidR="002F2459" w:rsidRPr="005305BE" w:rsidRDefault="002F2459" w:rsidP="002F2459">
      <w:pPr>
        <w:ind w:firstLine="720"/>
        <w:jc w:val="both"/>
        <w:rPr>
          <w:lang w:val="kk-KZ"/>
        </w:rPr>
      </w:pPr>
      <w:r w:rsidRPr="005305BE">
        <w:rPr>
          <w:lang w:val="kk-KZ"/>
        </w:rPr>
        <w:lastRenderedPageBreak/>
        <w:t>Көлік құралдарына тиеу арқылы орындалатын топырақты өңдеуде топырақты әкетумен байланысты шығындарды ескеру керек. Тиелетін топырақ көлемі т-км өлшенеді (м3-тен т-км өту коэффициенті – к</w:t>
      </w:r>
      <w:r w:rsidRPr="00020B09">
        <w:rPr>
          <w:lang w:val="kk-KZ"/>
        </w:rPr>
        <w:t>=</w:t>
      </w:r>
      <w:r w:rsidRPr="005305BE">
        <w:rPr>
          <w:lang w:val="kk-KZ"/>
        </w:rPr>
        <w:t>1,2).</w:t>
      </w:r>
    </w:p>
    <w:p w:rsidR="002F2459" w:rsidRPr="005305BE" w:rsidRDefault="002F2459" w:rsidP="002F2459">
      <w:pPr>
        <w:ind w:firstLine="720"/>
        <w:jc w:val="both"/>
        <w:rPr>
          <w:lang w:val="kk-KZ"/>
        </w:rPr>
      </w:pPr>
      <w:r w:rsidRPr="005305BE">
        <w:rPr>
          <w:lang w:val="kk-KZ"/>
        </w:rPr>
        <w:t>Фундаментті орнату бойынша жұмыс көлемін есептеу ережелері. Фундаментті орнату бойынша жұмыс көлемін есептеу конструктивтік шешімдерге тәуелді болады. Монолитті, буто, темір бетонды фундаменттерд үшін жұмыс көлемі м3 анықталады. Ленталық фундаменттерді орнатуда жұмыс көлемі қабырға ұзындығын фундамент еніне (қабырға қалыңдығы қосу 0,2м) және фундамент биіктігіне көбейтумен анықталады. Колонналар астына фундаменттерді орнатуда жұмыс көлемі фундаменттің келтірілген қимасын (колонна мөлшері қосу 0,2м) фундамент биіктігіне көбейтумен анықталады.</w:t>
      </w:r>
    </w:p>
    <w:p w:rsidR="002F2459" w:rsidRPr="005305BE" w:rsidRDefault="002F2459" w:rsidP="002F2459">
      <w:pPr>
        <w:ind w:firstLine="720"/>
        <w:jc w:val="both"/>
        <w:rPr>
          <w:lang w:val="kk-KZ"/>
        </w:rPr>
      </w:pPr>
      <w:r w:rsidRPr="005305BE">
        <w:rPr>
          <w:lang w:val="kk-KZ"/>
        </w:rPr>
        <w:t>Құрама фундаменттердің элементтерін орнату бойынша жұмыстар көлемі данамен (құрастаманы жинақтау құнын анықтау үшін) және м3 (құрастырманың өзінің құнын анықтау үшін) есептеледі.</w:t>
      </w:r>
    </w:p>
    <w:p w:rsidR="002F2459" w:rsidRPr="005305BE" w:rsidRDefault="002F2459" w:rsidP="002F2459">
      <w:pPr>
        <w:ind w:firstLine="720"/>
        <w:jc w:val="both"/>
        <w:rPr>
          <w:lang w:val="kk-KZ"/>
        </w:rPr>
      </w:pPr>
      <w:r w:rsidRPr="005305BE">
        <w:rPr>
          <w:lang w:val="kk-KZ"/>
        </w:rPr>
        <w:t>Фундаменттерді орнатуда судан оқшаулауды қарастыру керек: горизантальды (сұйық шынымен цементті ерітіндіден жасалған) және вертикальды (екі рет битумнан жасалған).</w:t>
      </w:r>
    </w:p>
    <w:p w:rsidR="002F2459" w:rsidRPr="005305BE" w:rsidRDefault="002F2459" w:rsidP="002F2459">
      <w:pPr>
        <w:ind w:firstLine="720"/>
        <w:jc w:val="both"/>
        <w:rPr>
          <w:lang w:val="kk-KZ"/>
        </w:rPr>
      </w:pPr>
      <w:r w:rsidRPr="005305BE">
        <w:rPr>
          <w:lang w:val="kk-KZ"/>
        </w:rPr>
        <w:t>Ішкі және сыртқы қабырғаларды орнату бойынша жұмыс көлемін есептеу ережелері. Егер қабырға кірпіштен болса, онда олардың көлемі м3 өлшенеді, қабырға биіктігін оның ұзындығы мен келтірілген қалыңдығына көбейту арқылы анықтайды (кесте 2).</w:t>
      </w:r>
    </w:p>
    <w:p w:rsidR="002F2459" w:rsidRPr="005305BE" w:rsidRDefault="002F2459" w:rsidP="002F2459">
      <w:pPr>
        <w:ind w:firstLine="720"/>
        <w:jc w:val="both"/>
        <w:rPr>
          <w:lang w:val="kk-KZ"/>
        </w:rPr>
      </w:pPr>
      <w:r w:rsidRPr="005305BE">
        <w:rPr>
          <w:lang w:val="kk-KZ"/>
        </w:rPr>
        <w:t>Ішкі және сыртқы қабырғалар бойынша жұмыстарды жеке есептеу ұсынылады. Өнеркәсіптік және өндірістік ауыл шаруашылық ғимараттарының кірпішті қабырғаларының қалыңдығын 0,38м (1,5 кірпіш), 0,51м (2,0 кірпіш) және 0,64м (2,5 кірпіш) қабылдау керек. Азаматтық құрылыс объектілері үшін сыртқы қабырғалар қалыңдығы кесте 2  бойынша қабылданады.</w:t>
      </w:r>
    </w:p>
    <w:p w:rsidR="002F2459" w:rsidRPr="005305BE" w:rsidRDefault="002F2459" w:rsidP="002F2459">
      <w:pPr>
        <w:ind w:firstLine="720"/>
        <w:jc w:val="both"/>
        <w:rPr>
          <w:lang w:val="kk-KZ"/>
        </w:rPr>
      </w:pPr>
    </w:p>
    <w:p w:rsidR="002F2459" w:rsidRPr="005305BE" w:rsidRDefault="002F2459" w:rsidP="002F2459">
      <w:pPr>
        <w:jc w:val="both"/>
      </w:pPr>
      <w:r w:rsidRPr="005305BE">
        <w:rPr>
          <w:lang w:val="kk-KZ"/>
        </w:rPr>
        <w:t>Кесте</w:t>
      </w:r>
      <w:r w:rsidRPr="005305BE">
        <w:t xml:space="preserve"> 2 – </w:t>
      </w:r>
      <w:r w:rsidRPr="005305BE">
        <w:rPr>
          <w:lang w:val="kk-KZ"/>
        </w:rPr>
        <w:t>Қабырғаның келтірілген қалыңдығы</w:t>
      </w:r>
    </w:p>
    <w:tbl>
      <w:tblPr>
        <w:tblW w:w="9399" w:type="dxa"/>
        <w:tblInd w:w="93" w:type="dxa"/>
        <w:tblLook w:val="0000" w:firstRow="0" w:lastRow="0" w:firstColumn="0" w:lastColumn="0" w:noHBand="0" w:noVBand="0"/>
      </w:tblPr>
      <w:tblGrid>
        <w:gridCol w:w="3307"/>
        <w:gridCol w:w="2945"/>
        <w:gridCol w:w="3147"/>
      </w:tblGrid>
      <w:tr w:rsidR="002F2459" w:rsidRPr="005305BE" w:rsidTr="00585F35">
        <w:trPr>
          <w:trHeight w:val="421"/>
        </w:trPr>
        <w:tc>
          <w:tcPr>
            <w:tcW w:w="330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2F2459" w:rsidRPr="005305BE" w:rsidRDefault="002F2459" w:rsidP="00585F35">
            <w:pPr>
              <w:jc w:val="center"/>
            </w:pPr>
            <w:r w:rsidRPr="005305BE">
              <w:rPr>
                <w:lang w:val="kk-KZ"/>
              </w:rPr>
              <w:t>Қабырға қалыңдығы, кірпіш</w:t>
            </w:r>
          </w:p>
        </w:tc>
        <w:tc>
          <w:tcPr>
            <w:tcW w:w="6092" w:type="dxa"/>
            <w:gridSpan w:val="2"/>
            <w:tcBorders>
              <w:top w:val="single" w:sz="4" w:space="0" w:color="auto"/>
              <w:left w:val="nil"/>
              <w:bottom w:val="single" w:sz="4" w:space="0" w:color="auto"/>
              <w:right w:val="single" w:sz="4" w:space="0" w:color="auto"/>
            </w:tcBorders>
            <w:shd w:val="clear" w:color="auto" w:fill="auto"/>
            <w:vAlign w:val="bottom"/>
          </w:tcPr>
          <w:p w:rsidR="002F2459" w:rsidRPr="005305BE" w:rsidRDefault="002F2459" w:rsidP="00585F35">
            <w:pPr>
              <w:jc w:val="center"/>
            </w:pPr>
            <w:r w:rsidRPr="005305BE">
              <w:rPr>
                <w:lang w:val="kk-KZ"/>
              </w:rPr>
              <w:t xml:space="preserve">Архитектуралық өңдеудегі келтірілген қалыңдық, м </w:t>
            </w:r>
          </w:p>
        </w:tc>
      </w:tr>
      <w:tr w:rsidR="002F2459" w:rsidRPr="005305BE" w:rsidTr="00585F35">
        <w:trPr>
          <w:trHeight w:val="231"/>
        </w:trPr>
        <w:tc>
          <w:tcPr>
            <w:tcW w:w="3307" w:type="dxa"/>
            <w:vMerge/>
            <w:tcBorders>
              <w:top w:val="single" w:sz="4" w:space="0" w:color="auto"/>
              <w:left w:val="single" w:sz="4" w:space="0" w:color="auto"/>
              <w:bottom w:val="single" w:sz="4" w:space="0" w:color="auto"/>
              <w:right w:val="single" w:sz="4" w:space="0" w:color="auto"/>
            </w:tcBorders>
            <w:vAlign w:val="center"/>
          </w:tcPr>
          <w:p w:rsidR="002F2459" w:rsidRPr="005305BE" w:rsidRDefault="002F2459" w:rsidP="00585F35"/>
        </w:tc>
        <w:tc>
          <w:tcPr>
            <w:tcW w:w="2945"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rPr>
                <w:lang w:val="kk-KZ"/>
              </w:rPr>
              <w:t>қарапайым</w:t>
            </w:r>
            <w:r w:rsidRPr="005305BE">
              <w:t xml:space="preserve"> </w:t>
            </w:r>
          </w:p>
        </w:tc>
        <w:tc>
          <w:tcPr>
            <w:tcW w:w="3147"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pPr>
              <w:jc w:val="center"/>
              <w:rPr>
                <w:lang w:val="kk-KZ"/>
              </w:rPr>
            </w:pPr>
            <w:r w:rsidRPr="005305BE">
              <w:rPr>
                <w:lang w:val="kk-KZ"/>
              </w:rPr>
              <w:t>күрделі</w:t>
            </w:r>
          </w:p>
        </w:tc>
      </w:tr>
      <w:tr w:rsidR="002F2459" w:rsidRPr="005305BE" w:rsidTr="00585F35">
        <w:trPr>
          <w:trHeight w:val="231"/>
        </w:trPr>
        <w:tc>
          <w:tcPr>
            <w:tcW w:w="3307" w:type="dxa"/>
            <w:tcBorders>
              <w:top w:val="nil"/>
              <w:left w:val="single" w:sz="4" w:space="0" w:color="auto"/>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1,5</w:t>
            </w:r>
          </w:p>
        </w:tc>
        <w:tc>
          <w:tcPr>
            <w:tcW w:w="2945"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0,4</w:t>
            </w:r>
          </w:p>
        </w:tc>
        <w:tc>
          <w:tcPr>
            <w:tcW w:w="3147"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 -</w:t>
            </w:r>
          </w:p>
        </w:tc>
      </w:tr>
      <w:tr w:rsidR="002F2459" w:rsidRPr="005305BE" w:rsidTr="00585F35">
        <w:trPr>
          <w:trHeight w:val="231"/>
        </w:trPr>
        <w:tc>
          <w:tcPr>
            <w:tcW w:w="3307" w:type="dxa"/>
            <w:tcBorders>
              <w:top w:val="nil"/>
              <w:left w:val="single" w:sz="4" w:space="0" w:color="auto"/>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2,0</w:t>
            </w:r>
          </w:p>
        </w:tc>
        <w:tc>
          <w:tcPr>
            <w:tcW w:w="2945"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0,53</w:t>
            </w:r>
          </w:p>
        </w:tc>
        <w:tc>
          <w:tcPr>
            <w:tcW w:w="3147"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0,55</w:t>
            </w:r>
          </w:p>
        </w:tc>
      </w:tr>
      <w:tr w:rsidR="002F2459" w:rsidRPr="005305BE" w:rsidTr="00585F35">
        <w:trPr>
          <w:trHeight w:val="231"/>
        </w:trPr>
        <w:tc>
          <w:tcPr>
            <w:tcW w:w="3307" w:type="dxa"/>
            <w:tcBorders>
              <w:top w:val="nil"/>
              <w:left w:val="single" w:sz="4" w:space="0" w:color="auto"/>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2,5</w:t>
            </w:r>
          </w:p>
        </w:tc>
        <w:tc>
          <w:tcPr>
            <w:tcW w:w="2945"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0,66</w:t>
            </w:r>
          </w:p>
        </w:tc>
        <w:tc>
          <w:tcPr>
            <w:tcW w:w="3147"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0,68</w:t>
            </w:r>
          </w:p>
        </w:tc>
      </w:tr>
      <w:tr w:rsidR="002F2459" w:rsidRPr="005305BE" w:rsidTr="00585F35">
        <w:trPr>
          <w:trHeight w:val="231"/>
        </w:trPr>
        <w:tc>
          <w:tcPr>
            <w:tcW w:w="3307" w:type="dxa"/>
            <w:tcBorders>
              <w:top w:val="nil"/>
              <w:left w:val="single" w:sz="4" w:space="0" w:color="auto"/>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3,0</w:t>
            </w:r>
          </w:p>
        </w:tc>
        <w:tc>
          <w:tcPr>
            <w:tcW w:w="2945"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0,79</w:t>
            </w:r>
          </w:p>
        </w:tc>
        <w:tc>
          <w:tcPr>
            <w:tcW w:w="3147" w:type="dxa"/>
            <w:tcBorders>
              <w:top w:val="nil"/>
              <w:left w:val="nil"/>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t>0,84</w:t>
            </w:r>
          </w:p>
        </w:tc>
      </w:tr>
    </w:tbl>
    <w:p w:rsidR="002F2459" w:rsidRPr="005305BE" w:rsidRDefault="002F2459" w:rsidP="002F2459">
      <w:pPr>
        <w:ind w:firstLine="720"/>
        <w:jc w:val="both"/>
        <w:rPr>
          <w:lang w:val="kk-KZ"/>
        </w:rPr>
      </w:pPr>
    </w:p>
    <w:p w:rsidR="002F2459" w:rsidRPr="005305BE" w:rsidRDefault="002F2459" w:rsidP="002F2459">
      <w:pPr>
        <w:ind w:firstLine="720"/>
        <w:jc w:val="both"/>
        <w:rPr>
          <w:lang w:val="kk-KZ"/>
        </w:rPr>
      </w:pPr>
      <w:r w:rsidRPr="005305BE">
        <w:rPr>
          <w:lang w:val="kk-KZ"/>
        </w:rPr>
        <w:t>Қабырға панельдерінің саны қабырға ауданы мен спецификацияда көрсетілген панель мөлшері арқылы анықталады. Қабырға ауданы олардың көлеміне сәйкес келеді, м2.</w:t>
      </w:r>
    </w:p>
    <w:p w:rsidR="002F2459" w:rsidRPr="005305BE" w:rsidRDefault="002F2459" w:rsidP="002F2459">
      <w:pPr>
        <w:ind w:firstLine="720"/>
        <w:jc w:val="both"/>
        <w:rPr>
          <w:lang w:val="kk-KZ"/>
        </w:rPr>
      </w:pPr>
      <w:r w:rsidRPr="005305BE">
        <w:rPr>
          <w:lang w:val="kk-KZ"/>
        </w:rPr>
        <w:t>Ой</w:t>
      </w:r>
      <w:r>
        <w:rPr>
          <w:lang w:val="kk-KZ"/>
        </w:rPr>
        <w:t>ы</w:t>
      </w:r>
      <w:r w:rsidRPr="005305BE">
        <w:rPr>
          <w:lang w:val="kk-KZ"/>
        </w:rPr>
        <w:t>қ аудандарын қабырға аудандарынан алып тастау керектігін есте сақтау қажет. Жұмыс көлемдерін есептеуді жеңілдету үшін ойықтар ауданы қабылданады:</w:t>
      </w:r>
    </w:p>
    <w:p w:rsidR="002F2459" w:rsidRPr="005305BE" w:rsidRDefault="002F2459" w:rsidP="002F2459">
      <w:pPr>
        <w:numPr>
          <w:ilvl w:val="0"/>
          <w:numId w:val="1"/>
        </w:numPr>
        <w:jc w:val="both"/>
        <w:rPr>
          <w:lang w:val="kk-KZ"/>
        </w:rPr>
      </w:pPr>
      <w:r w:rsidRPr="005305BE">
        <w:rPr>
          <w:lang w:val="kk-KZ"/>
        </w:rPr>
        <w:t>сыртқы қабырғалар үшін – қабырғаның барлық ауданының 30-50</w:t>
      </w:r>
      <w:r w:rsidRPr="00020B09">
        <w:rPr>
          <w:lang w:val="kk-KZ"/>
        </w:rPr>
        <w:t>%</w:t>
      </w:r>
      <w:r w:rsidRPr="005305BE">
        <w:rPr>
          <w:lang w:val="kk-KZ"/>
        </w:rPr>
        <w:t xml:space="preserve"> (азаматтық ғимарат) және 50-70</w:t>
      </w:r>
      <w:r w:rsidRPr="00020B09">
        <w:rPr>
          <w:lang w:val="kk-KZ"/>
        </w:rPr>
        <w:t>%</w:t>
      </w:r>
      <w:r w:rsidRPr="005305BE">
        <w:rPr>
          <w:lang w:val="kk-KZ"/>
        </w:rPr>
        <w:t xml:space="preserve"> (өнеркәсіптік ғимарат);</w:t>
      </w:r>
    </w:p>
    <w:p w:rsidR="002F2459" w:rsidRPr="005305BE" w:rsidRDefault="002F2459" w:rsidP="002F2459">
      <w:pPr>
        <w:numPr>
          <w:ilvl w:val="0"/>
          <w:numId w:val="1"/>
        </w:numPr>
        <w:jc w:val="both"/>
        <w:rPr>
          <w:lang w:val="kk-KZ"/>
        </w:rPr>
      </w:pPr>
      <w:r w:rsidRPr="005305BE">
        <w:rPr>
          <w:lang w:val="kk-KZ"/>
        </w:rPr>
        <w:t>ішкі қабырғалар үшін – 15-20</w:t>
      </w:r>
      <w:r w:rsidRPr="005305BE">
        <w:rPr>
          <w:lang w:val="en-US"/>
        </w:rPr>
        <w:t>%</w:t>
      </w:r>
      <w:r w:rsidRPr="005305BE">
        <w:rPr>
          <w:lang w:val="kk-KZ"/>
        </w:rPr>
        <w:t>.</w:t>
      </w:r>
    </w:p>
    <w:p w:rsidR="002F2459" w:rsidRPr="005305BE" w:rsidRDefault="002F2459" w:rsidP="002F2459">
      <w:pPr>
        <w:ind w:firstLine="720"/>
        <w:jc w:val="both"/>
        <w:rPr>
          <w:lang w:val="kk-KZ"/>
        </w:rPr>
      </w:pPr>
      <w:r w:rsidRPr="005305BE">
        <w:rPr>
          <w:lang w:val="kk-KZ"/>
        </w:rPr>
        <w:t>Жинақтау жұмыстарының көлемін есептеу ережелері. Егер құрастырмалар құрама темір бетонды болса, онда жұмыс көлемі барлық құрама элементтердің санын есептеу арқылы данамен (колонна, прогон, ригель, балка, ферма, маңдайша – дана/м3) анықталады.</w:t>
      </w:r>
    </w:p>
    <w:p w:rsidR="002F2459" w:rsidRPr="005305BE" w:rsidRDefault="002F2459" w:rsidP="002F2459">
      <w:pPr>
        <w:ind w:firstLine="720"/>
        <w:jc w:val="both"/>
        <w:rPr>
          <w:lang w:val="kk-KZ"/>
        </w:rPr>
      </w:pPr>
      <w:r w:rsidRPr="005305BE">
        <w:rPr>
          <w:lang w:val="kk-KZ"/>
        </w:rPr>
        <w:t>Егер құрастырма құрама металлды болса, онда жұмыс көлемі әрбір элемент түрінің санын оның салмағына көбейту арқылы анықталады. Құрастырманың көлемі мен салмағы спецификацияға сай қабылданады.</w:t>
      </w:r>
    </w:p>
    <w:p w:rsidR="002F2459" w:rsidRPr="005305BE" w:rsidRDefault="002F2459" w:rsidP="002F2459">
      <w:pPr>
        <w:ind w:firstLine="720"/>
        <w:jc w:val="both"/>
        <w:rPr>
          <w:lang w:val="kk-KZ"/>
        </w:rPr>
      </w:pPr>
      <w:r w:rsidRPr="005305BE">
        <w:rPr>
          <w:lang w:val="kk-KZ"/>
        </w:rPr>
        <w:t xml:space="preserve">Қалқа, жабын және аралық жабын тақталары мен баспалдақ марштарын орнату бойынша жұмыс көлемін есептеу ережелері. Кірпішті және құрама қалқаларды орнату </w:t>
      </w:r>
      <w:r w:rsidRPr="005305BE">
        <w:rPr>
          <w:lang w:val="kk-KZ"/>
        </w:rPr>
        <w:lastRenderedPageBreak/>
        <w:t>бойынша жұмыс көлемі м2 есептеледі және кірпішті қалқалардың ауданынан ойықтар ауданы алынып тасталады (қалқа ауданынан 20</w:t>
      </w:r>
      <w:r w:rsidRPr="00020B09">
        <w:rPr>
          <w:lang w:val="kk-KZ"/>
        </w:rPr>
        <w:t>%</w:t>
      </w:r>
      <w:r w:rsidRPr="005305BE">
        <w:rPr>
          <w:lang w:val="kk-KZ"/>
        </w:rPr>
        <w:t>).</w:t>
      </w:r>
    </w:p>
    <w:p w:rsidR="002F2459" w:rsidRPr="005305BE" w:rsidRDefault="002F2459" w:rsidP="002F2459">
      <w:pPr>
        <w:ind w:firstLine="720"/>
        <w:jc w:val="both"/>
        <w:rPr>
          <w:lang w:val="kk-KZ"/>
        </w:rPr>
      </w:pPr>
      <w:r w:rsidRPr="005305BE">
        <w:rPr>
          <w:lang w:val="kk-KZ"/>
        </w:rPr>
        <w:t>Типтік жобалардағы жабындар мен аралық жабындар құрама нұсқада ұсынылады. Аралық жабын және жабын тақталары үшін жұмыс көлемі дана/м2-пен әрқайсысына жеке есептеледі.</w:t>
      </w:r>
    </w:p>
    <w:p w:rsidR="002F2459" w:rsidRPr="005305BE" w:rsidRDefault="002F2459" w:rsidP="002F2459">
      <w:pPr>
        <w:ind w:firstLine="720"/>
        <w:jc w:val="both"/>
        <w:rPr>
          <w:lang w:val="kk-KZ"/>
        </w:rPr>
      </w:pPr>
      <w:r w:rsidRPr="005305BE">
        <w:rPr>
          <w:lang w:val="kk-KZ"/>
        </w:rPr>
        <w:t xml:space="preserve">Дана саны ғимарат ауданын тақта ауданына бөлу арқылы анықталады. Аралық жабын үшін жұмыс көлемі м2, ендеше ғимарат ауданы көбейтілген қабат саны, ал жабын үшін - тек ғимарат ауданы. </w:t>
      </w:r>
    </w:p>
    <w:p w:rsidR="002F2459" w:rsidRPr="005305BE" w:rsidRDefault="002F2459" w:rsidP="002F2459">
      <w:pPr>
        <w:ind w:firstLine="720"/>
        <w:jc w:val="both"/>
        <w:rPr>
          <w:lang w:val="kk-KZ"/>
        </w:rPr>
      </w:pPr>
      <w:r w:rsidRPr="005305BE">
        <w:rPr>
          <w:lang w:val="kk-KZ"/>
        </w:rPr>
        <w:t xml:space="preserve">Егер баспалдақ металлды болса, онда жұмыс көлемі олардың санын әрбіреуінің салмағына көбейтумен анықталады. Спецификацияда көрсетіледі. </w:t>
      </w:r>
    </w:p>
    <w:p w:rsidR="002F2459" w:rsidRPr="005305BE" w:rsidRDefault="002F2459" w:rsidP="002F2459">
      <w:pPr>
        <w:ind w:firstLine="720"/>
        <w:jc w:val="both"/>
        <w:rPr>
          <w:lang w:val="kk-KZ"/>
        </w:rPr>
      </w:pPr>
      <w:r w:rsidRPr="005305BE">
        <w:rPr>
          <w:lang w:val="kk-KZ"/>
        </w:rPr>
        <w:t xml:space="preserve">Егер баспалдақ құрама темір бетонды болса, онда жұмыс көлемі дана/м2-пен марш және алаң бойынша жеке есептеледі. Дана саны көлемдік-жоспарлық шешім бойынша қабылданады, марш ауданы ұзындықты еніне көбейтумен анықталады. </w:t>
      </w:r>
    </w:p>
    <w:p w:rsidR="002F2459" w:rsidRPr="005305BE" w:rsidRDefault="002F2459" w:rsidP="002F2459">
      <w:pPr>
        <w:ind w:firstLine="720"/>
        <w:jc w:val="both"/>
        <w:rPr>
          <w:lang w:val="kk-KZ"/>
        </w:rPr>
      </w:pPr>
      <w:r w:rsidRPr="005305BE">
        <w:rPr>
          <w:lang w:val="kk-KZ"/>
        </w:rPr>
        <w:t xml:space="preserve">Металлды терезе және есік блоктра мен витраждарды орнату бойынша жұмыс көлемін есептеу ережелері. Есік және терезе блоктарын орнату бойынша жұмыс көлемі м2 өлшенеді және ойық ауданы ретінде анықталады. Витраждар ауданы ғимараттың көлемдік-жоспарлық шшімдерінен алынып жеке-жеке есептелуі тиіс. </w:t>
      </w:r>
    </w:p>
    <w:p w:rsidR="002F2459" w:rsidRPr="005305BE" w:rsidRDefault="002F2459" w:rsidP="002F2459">
      <w:pPr>
        <w:ind w:firstLine="720"/>
        <w:jc w:val="both"/>
        <w:rPr>
          <w:lang w:val="kk-KZ"/>
        </w:rPr>
      </w:pPr>
      <w:r w:rsidRPr="005305BE">
        <w:rPr>
          <w:lang w:val="kk-KZ"/>
        </w:rPr>
        <w:t xml:space="preserve">Металлды терезе блоктары мен витраждар құрастырмаларының құнын есептеу үшін оларддың тоннадағы көлемдерін білу керек. Бір құрастырманың салмағы құрама элементтердің спецификациясы бойынша анықталады. Олардың саны ғимараттың көлемдік-жоспарлық шешіміне сай қабылданады. </w:t>
      </w:r>
    </w:p>
    <w:p w:rsidR="002F2459" w:rsidRPr="005305BE" w:rsidRDefault="002F2459" w:rsidP="002F2459">
      <w:pPr>
        <w:ind w:firstLine="720"/>
        <w:jc w:val="both"/>
        <w:rPr>
          <w:lang w:val="kk-KZ"/>
        </w:rPr>
      </w:pPr>
      <w:r w:rsidRPr="005305BE">
        <w:rPr>
          <w:lang w:val="kk-KZ"/>
        </w:rPr>
        <w:t>Ағаштан жасалған есік блоктары мен қалқалар м2 өлшенеді, спецификацияда көрсетілген мөлшермен және жалпы саны бойынша анықталады. Есіктерді және қалқаларды орнату бойынша жұмыс көлемдері жеке-жеке есептелуі керек. Жұмыс көлемі м2/т өлшенеді, спецификация бойынша олардың саны мен салмағын ескереді.</w:t>
      </w:r>
    </w:p>
    <w:p w:rsidR="002F2459" w:rsidRPr="005305BE" w:rsidRDefault="002F2459" w:rsidP="002F2459">
      <w:pPr>
        <w:ind w:firstLine="720"/>
        <w:jc w:val="both"/>
        <w:rPr>
          <w:lang w:val="kk-KZ"/>
        </w:rPr>
      </w:pPr>
      <w:r w:rsidRPr="005305BE">
        <w:rPr>
          <w:lang w:val="kk-KZ"/>
        </w:rPr>
        <w:t>Шатырды орнату бойынша жұмыс көлемін есептеу ережелері. Шатырды орнату бойынша сметалық құнды есептеуде келесі жұмыстарды ескеру қажет: будан оқшаулауды орнату, жиыстырманы орнату, жылуландыруды орнату, шатырдың өзін орнату.</w:t>
      </w:r>
    </w:p>
    <w:p w:rsidR="002F2459" w:rsidRPr="005305BE" w:rsidRDefault="002F2459" w:rsidP="002F2459">
      <w:pPr>
        <w:ind w:firstLine="720"/>
        <w:jc w:val="both"/>
        <w:rPr>
          <w:lang w:val="kk-KZ"/>
        </w:rPr>
      </w:pPr>
      <w:r w:rsidRPr="005305BE">
        <w:rPr>
          <w:lang w:val="kk-KZ"/>
        </w:rPr>
        <w:t>Астылы шатырды орнатуда келесі жұмыстар орындалады: шатыр тіреуіштерін орнату, тор көздерді орнату, асбестіцементті беттерді салу, ағаш құрастырмаларының өрттен сақтау және т.б.</w:t>
      </w:r>
    </w:p>
    <w:p w:rsidR="002F2459" w:rsidRPr="005305BE" w:rsidRDefault="002F2459" w:rsidP="002F2459">
      <w:pPr>
        <w:ind w:firstLine="720"/>
        <w:jc w:val="both"/>
        <w:rPr>
          <w:lang w:val="kk-KZ"/>
        </w:rPr>
      </w:pPr>
      <w:r w:rsidRPr="005305BE">
        <w:rPr>
          <w:lang w:val="kk-KZ"/>
        </w:rPr>
        <w:t>Шатырды орнату бойынша барлық жұмыстар м2 өлшенеді, тек шатыр тіреуішті орнату жұмысы ғана м3. Жұмыс көлемі ғимарат ауданына тең, егер шатыр еңку болмаса. Ал еңку болса оның ауданын есептеуде еңістер мен ілінулерді ескеру қажет. Шатыр тірегіштің көлемі көлденең қиманың ауданы мен олардың ұзындығы бойынша анықталады.</w:t>
      </w:r>
    </w:p>
    <w:p w:rsidR="002F2459" w:rsidRPr="005305BE" w:rsidRDefault="002F2459" w:rsidP="002F2459">
      <w:pPr>
        <w:ind w:firstLine="720"/>
        <w:jc w:val="both"/>
        <w:rPr>
          <w:lang w:val="kk-KZ"/>
        </w:rPr>
      </w:pPr>
      <w:r w:rsidRPr="005305BE">
        <w:rPr>
          <w:lang w:val="kk-KZ"/>
        </w:rPr>
        <w:t>Еден орнату бойынша жұмыс көлемін есептеу ережелері. Келесі жұмыстарды орындау қажет: еден асты құрылымдарын дайындау, жиыстырманы орнату, судан оқшаулауды орнаты, ағаш едендер үшін лагпен бояу, еден жабындарын орнату. Еден асты жұмыстарынан (м3) басқасы м2 есептеледі.</w:t>
      </w:r>
    </w:p>
    <w:p w:rsidR="002F2459" w:rsidRPr="005305BE" w:rsidRDefault="002F2459" w:rsidP="002F2459">
      <w:pPr>
        <w:ind w:firstLine="720"/>
        <w:jc w:val="both"/>
        <w:rPr>
          <w:lang w:val="kk-KZ"/>
        </w:rPr>
      </w:pPr>
      <w:r w:rsidRPr="005305BE">
        <w:rPr>
          <w:lang w:val="kk-KZ"/>
        </w:rPr>
        <w:t>Өңдеу жұмыстары бойынша жұмыс көлемін есептеу ережелері. Бұл бөлім келесі жұмыстарды қарастырады: сылақ, майлау, тақталау, түс қағаздау, шынылау құрылымдары. Жұмыс көлемі м2 есептеледі. Сылақ және бояу жұмыстарын есептеуде қабырға, төбе және ғимарат қасбеті өңдеулері жеке есептелуі керек. Майлау жұмысына есік және терезе блоктарын бояу жатады. Бұл жағдайда жұмыс көлемі ойық аудандарын коэффициентке көбейту арқылы анықталады (кесте 3). Коэффициеттті ескермеген ойық аудандары қабырға, түс қағаз және тақталау жұмыстарынан алынып тасталады. Ендеше с</w:t>
      </w:r>
      <w:r>
        <w:rPr>
          <w:lang w:val="kk-KZ"/>
        </w:rPr>
        <w:t>ы</w:t>
      </w:r>
      <w:r w:rsidRPr="005305BE">
        <w:rPr>
          <w:lang w:val="kk-KZ"/>
        </w:rPr>
        <w:t xml:space="preserve">лақ және майлау жұмыстары ойық аудандарынсыз қабырға және төбе аудандарына тең. Су құрамаларымен бояуда ойық ауданы да ескеріледі. Қабырғалы тақтаны бояуда төбе ауданы 1,6 коэффициентке көбейтіледі. Шынылау көлемі терезе блоктарының ауданына тең. </w:t>
      </w:r>
    </w:p>
    <w:p w:rsidR="002F2459" w:rsidRPr="00020B09" w:rsidRDefault="002F2459" w:rsidP="002F2459">
      <w:pPr>
        <w:ind w:firstLine="720"/>
        <w:jc w:val="both"/>
        <w:rPr>
          <w:lang w:val="kk-KZ"/>
        </w:rPr>
      </w:pPr>
    </w:p>
    <w:p w:rsidR="002F2459" w:rsidRPr="005305BE" w:rsidRDefault="002F2459" w:rsidP="002F2459">
      <w:pPr>
        <w:jc w:val="both"/>
        <w:rPr>
          <w:lang w:val="kk-KZ"/>
        </w:rPr>
      </w:pPr>
      <w:r w:rsidRPr="005305BE">
        <w:rPr>
          <w:lang w:val="kk-KZ"/>
        </w:rPr>
        <w:lastRenderedPageBreak/>
        <w:t xml:space="preserve">Кесте </w:t>
      </w:r>
      <w:r w:rsidRPr="00020B09">
        <w:rPr>
          <w:lang w:val="kk-KZ"/>
        </w:rPr>
        <w:t xml:space="preserve">3 – </w:t>
      </w:r>
      <w:r w:rsidRPr="005305BE">
        <w:rPr>
          <w:lang w:val="kk-KZ"/>
        </w:rPr>
        <w:t>Терезе мен есіктерді бояу аудандарын анықтау үшін қажетті коэффициенттер</w:t>
      </w:r>
    </w:p>
    <w:tbl>
      <w:tblPr>
        <w:tblW w:w="9219" w:type="dxa"/>
        <w:tblInd w:w="93" w:type="dxa"/>
        <w:tblLook w:val="0000" w:firstRow="0" w:lastRow="0" w:firstColumn="0" w:lastColumn="0" w:noHBand="0" w:noVBand="0"/>
      </w:tblPr>
      <w:tblGrid>
        <w:gridCol w:w="3255"/>
        <w:gridCol w:w="5964"/>
      </w:tblGrid>
      <w:tr w:rsidR="002F2459" w:rsidRPr="005305BE" w:rsidTr="00585F35">
        <w:trPr>
          <w:trHeight w:val="215"/>
        </w:trPr>
        <w:tc>
          <w:tcPr>
            <w:tcW w:w="9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F2459" w:rsidRPr="005305BE" w:rsidRDefault="002F2459" w:rsidP="00585F35">
            <w:pPr>
              <w:jc w:val="center"/>
            </w:pPr>
            <w:r w:rsidRPr="005305BE">
              <w:rPr>
                <w:lang w:val="kk-KZ"/>
              </w:rPr>
              <w:t xml:space="preserve">Терезе </w:t>
            </w:r>
          </w:p>
        </w:tc>
      </w:tr>
      <w:tr w:rsidR="002F2459" w:rsidRPr="005305BE" w:rsidTr="00585F35">
        <w:trPr>
          <w:trHeight w:val="253"/>
        </w:trPr>
        <w:tc>
          <w:tcPr>
            <w:tcW w:w="3255" w:type="dxa"/>
            <w:tcBorders>
              <w:top w:val="nil"/>
              <w:left w:val="single" w:sz="4" w:space="0" w:color="auto"/>
              <w:bottom w:val="single" w:sz="4" w:space="0" w:color="auto"/>
              <w:right w:val="single" w:sz="4" w:space="0" w:color="auto"/>
            </w:tcBorders>
            <w:shd w:val="clear" w:color="auto" w:fill="auto"/>
            <w:vAlign w:val="bottom"/>
          </w:tcPr>
          <w:p w:rsidR="002F2459" w:rsidRPr="005305BE" w:rsidRDefault="002F2459" w:rsidP="00585F35">
            <w:pPr>
              <w:jc w:val="center"/>
              <w:rPr>
                <w:lang w:val="kk-KZ"/>
              </w:rPr>
            </w:pPr>
            <w:r w:rsidRPr="005305BE">
              <w:rPr>
                <w:lang w:val="kk-KZ"/>
              </w:rPr>
              <w:t>Тұрғын-үй-азаматтық құрылыс</w:t>
            </w:r>
          </w:p>
        </w:tc>
        <w:tc>
          <w:tcPr>
            <w:tcW w:w="5964" w:type="dxa"/>
            <w:tcBorders>
              <w:top w:val="nil"/>
              <w:left w:val="nil"/>
              <w:bottom w:val="single" w:sz="4" w:space="0" w:color="auto"/>
              <w:right w:val="single" w:sz="4" w:space="0" w:color="auto"/>
            </w:tcBorders>
            <w:shd w:val="clear" w:color="auto" w:fill="auto"/>
            <w:vAlign w:val="bottom"/>
          </w:tcPr>
          <w:p w:rsidR="002F2459" w:rsidRPr="005305BE" w:rsidRDefault="002F2459" w:rsidP="00585F35">
            <w:pPr>
              <w:jc w:val="center"/>
              <w:rPr>
                <w:lang w:val="kk-KZ"/>
              </w:rPr>
            </w:pPr>
            <w:r w:rsidRPr="005305BE">
              <w:rPr>
                <w:lang w:val="kk-KZ"/>
              </w:rPr>
              <w:t>Өнеркәсіптік құрылыс</w:t>
            </w:r>
          </w:p>
        </w:tc>
      </w:tr>
      <w:tr w:rsidR="002F2459" w:rsidRPr="005305BE" w:rsidTr="00585F35">
        <w:trPr>
          <w:trHeight w:val="581"/>
        </w:trPr>
        <w:tc>
          <w:tcPr>
            <w:tcW w:w="3255" w:type="dxa"/>
            <w:tcBorders>
              <w:top w:val="nil"/>
              <w:left w:val="single" w:sz="4" w:space="0" w:color="auto"/>
              <w:bottom w:val="single" w:sz="4" w:space="0" w:color="auto"/>
              <w:right w:val="single" w:sz="4" w:space="0" w:color="auto"/>
            </w:tcBorders>
            <w:shd w:val="clear" w:color="auto" w:fill="auto"/>
            <w:noWrap/>
            <w:vAlign w:val="bottom"/>
          </w:tcPr>
          <w:p w:rsidR="002F2459" w:rsidRPr="005305BE" w:rsidRDefault="002F2459" w:rsidP="00585F35">
            <w:pPr>
              <w:rPr>
                <w:lang w:val="kk-KZ"/>
              </w:rPr>
            </w:pPr>
            <w:r w:rsidRPr="005305BE">
              <w:t xml:space="preserve">К=2,8- </w:t>
            </w:r>
            <w:r w:rsidRPr="005305BE">
              <w:rPr>
                <w:lang w:val="kk-KZ"/>
              </w:rPr>
              <w:t>екі еселенген түптеуде</w:t>
            </w:r>
          </w:p>
        </w:tc>
        <w:tc>
          <w:tcPr>
            <w:tcW w:w="5964" w:type="dxa"/>
            <w:tcBorders>
              <w:top w:val="nil"/>
              <w:left w:val="nil"/>
              <w:bottom w:val="single" w:sz="4" w:space="0" w:color="auto"/>
              <w:right w:val="single" w:sz="4" w:space="0" w:color="auto"/>
            </w:tcBorders>
            <w:shd w:val="clear" w:color="auto" w:fill="auto"/>
            <w:vAlign w:val="bottom"/>
          </w:tcPr>
          <w:p w:rsidR="002F2459" w:rsidRPr="005305BE" w:rsidRDefault="002F2459" w:rsidP="00585F35">
            <w:r w:rsidRPr="005305BE">
              <w:t xml:space="preserve">К=3,2 </w:t>
            </w:r>
            <w:r w:rsidRPr="005305BE">
              <w:rPr>
                <w:lang w:val="kk-KZ"/>
              </w:rPr>
              <w:t xml:space="preserve">ауданы </w:t>
            </w:r>
            <w:smartTag w:uri="urn:schemas-microsoft-com:office:smarttags" w:element="metricconverter">
              <w:smartTagPr>
                <w:attr w:name="ProductID" w:val="4 м"/>
              </w:smartTagPr>
              <w:r w:rsidRPr="005305BE">
                <w:rPr>
                  <w:lang w:val="kk-KZ"/>
                </w:rPr>
                <w:t>4 м</w:t>
              </w:r>
            </w:smartTag>
            <w:r w:rsidRPr="005305BE">
              <w:rPr>
                <w:lang w:val="kk-KZ"/>
              </w:rPr>
              <w:t xml:space="preserve"> дейін екі еселенген түптеуде</w:t>
            </w:r>
          </w:p>
        </w:tc>
      </w:tr>
      <w:tr w:rsidR="002F2459" w:rsidRPr="005305BE" w:rsidTr="00585F35">
        <w:trPr>
          <w:trHeight w:val="216"/>
        </w:trPr>
        <w:tc>
          <w:tcPr>
            <w:tcW w:w="3255" w:type="dxa"/>
            <w:tcBorders>
              <w:top w:val="nil"/>
              <w:left w:val="single" w:sz="4" w:space="0" w:color="auto"/>
              <w:bottom w:val="single" w:sz="4" w:space="0" w:color="auto"/>
              <w:right w:val="single" w:sz="4" w:space="0" w:color="auto"/>
            </w:tcBorders>
            <w:shd w:val="clear" w:color="auto" w:fill="auto"/>
            <w:noWrap/>
            <w:vAlign w:val="bottom"/>
          </w:tcPr>
          <w:p w:rsidR="002F2459" w:rsidRPr="005305BE" w:rsidRDefault="002F2459" w:rsidP="00585F35">
            <w:pPr>
              <w:rPr>
                <w:lang w:val="kk-KZ"/>
              </w:rPr>
            </w:pPr>
            <w:r w:rsidRPr="005305BE">
              <w:t xml:space="preserve">К=2,5 </w:t>
            </w:r>
            <w:r w:rsidRPr="005305BE">
              <w:rPr>
                <w:lang w:val="kk-KZ"/>
              </w:rPr>
              <w:t>қосрланған түптеуде</w:t>
            </w:r>
          </w:p>
        </w:tc>
        <w:tc>
          <w:tcPr>
            <w:tcW w:w="5964" w:type="dxa"/>
            <w:tcBorders>
              <w:top w:val="nil"/>
              <w:left w:val="nil"/>
              <w:bottom w:val="single" w:sz="4" w:space="0" w:color="auto"/>
              <w:right w:val="single" w:sz="4" w:space="0" w:color="auto"/>
            </w:tcBorders>
            <w:shd w:val="clear" w:color="auto" w:fill="auto"/>
            <w:vAlign w:val="bottom"/>
          </w:tcPr>
          <w:p w:rsidR="002F2459" w:rsidRPr="005305BE" w:rsidRDefault="002F2459" w:rsidP="00585F35">
            <w:r w:rsidRPr="005305BE">
              <w:t xml:space="preserve">К=2,6 </w:t>
            </w:r>
            <w:r w:rsidRPr="005305BE">
              <w:rPr>
                <w:lang w:val="kk-KZ"/>
              </w:rPr>
              <w:t xml:space="preserve">ауданы </w:t>
            </w:r>
            <w:smartTag w:uri="urn:schemas-microsoft-com:office:smarttags" w:element="metricconverter">
              <w:smartTagPr>
                <w:attr w:name="ProductID" w:val="4 м"/>
              </w:smartTagPr>
              <w:r w:rsidRPr="005305BE">
                <w:rPr>
                  <w:lang w:val="kk-KZ"/>
                </w:rPr>
                <w:t>4 м</w:t>
              </w:r>
            </w:smartTag>
            <w:r w:rsidRPr="005305BE">
              <w:rPr>
                <w:lang w:val="kk-KZ"/>
              </w:rPr>
              <w:t xml:space="preserve"> үлкен екі еселенген түптеуде</w:t>
            </w:r>
            <w:r w:rsidRPr="005305BE">
              <w:t xml:space="preserve"> </w:t>
            </w:r>
          </w:p>
        </w:tc>
      </w:tr>
      <w:tr w:rsidR="002F2459" w:rsidRPr="005305BE" w:rsidTr="00585F35">
        <w:trPr>
          <w:trHeight w:val="196"/>
        </w:trPr>
        <w:tc>
          <w:tcPr>
            <w:tcW w:w="3255" w:type="dxa"/>
            <w:tcBorders>
              <w:top w:val="nil"/>
              <w:left w:val="single" w:sz="4" w:space="0" w:color="auto"/>
              <w:bottom w:val="single" w:sz="4" w:space="0" w:color="auto"/>
              <w:right w:val="single" w:sz="4" w:space="0" w:color="auto"/>
            </w:tcBorders>
            <w:shd w:val="clear" w:color="auto" w:fill="auto"/>
            <w:noWrap/>
            <w:vAlign w:val="bottom"/>
          </w:tcPr>
          <w:p w:rsidR="002F2459" w:rsidRPr="005305BE" w:rsidRDefault="002F2459" w:rsidP="00585F35">
            <w:r w:rsidRPr="005305BE">
              <w:t>К=3,5 витрина</w:t>
            </w:r>
            <w:r w:rsidRPr="005305BE">
              <w:rPr>
                <w:lang w:val="kk-KZ"/>
              </w:rPr>
              <w:t>ларда</w:t>
            </w:r>
          </w:p>
        </w:tc>
        <w:tc>
          <w:tcPr>
            <w:tcW w:w="5964" w:type="dxa"/>
            <w:tcBorders>
              <w:top w:val="nil"/>
              <w:left w:val="nil"/>
              <w:bottom w:val="single" w:sz="4" w:space="0" w:color="auto"/>
              <w:right w:val="single" w:sz="4" w:space="0" w:color="auto"/>
            </w:tcBorders>
            <w:shd w:val="clear" w:color="auto" w:fill="auto"/>
            <w:vAlign w:val="bottom"/>
          </w:tcPr>
          <w:p w:rsidR="002F2459" w:rsidRPr="005305BE" w:rsidRDefault="002F2459" w:rsidP="00585F35">
            <w:pPr>
              <w:rPr>
                <w:lang w:val="kk-KZ"/>
              </w:rPr>
            </w:pPr>
            <w:r w:rsidRPr="005305BE">
              <w:t xml:space="preserve">К=2,1 </w:t>
            </w:r>
            <w:r w:rsidRPr="005305BE">
              <w:rPr>
                <w:lang w:val="kk-KZ"/>
              </w:rPr>
              <w:t xml:space="preserve">ауданы </w:t>
            </w:r>
            <w:smartTag w:uri="urn:schemas-microsoft-com:office:smarttags" w:element="metricconverter">
              <w:smartTagPr>
                <w:attr w:name="ProductID" w:val="4 м"/>
              </w:smartTagPr>
              <w:r w:rsidRPr="005305BE">
                <w:rPr>
                  <w:lang w:val="kk-KZ"/>
                </w:rPr>
                <w:t>4 м</w:t>
              </w:r>
            </w:smartTag>
            <w:r w:rsidRPr="005305BE">
              <w:rPr>
                <w:lang w:val="kk-KZ"/>
              </w:rPr>
              <w:t xml:space="preserve"> дейін даралық түптеуде</w:t>
            </w:r>
          </w:p>
        </w:tc>
      </w:tr>
      <w:tr w:rsidR="002F2459" w:rsidRPr="005305BE" w:rsidTr="00585F35">
        <w:trPr>
          <w:trHeight w:val="275"/>
        </w:trPr>
        <w:tc>
          <w:tcPr>
            <w:tcW w:w="3255" w:type="dxa"/>
            <w:tcBorders>
              <w:top w:val="nil"/>
              <w:left w:val="single" w:sz="4" w:space="0" w:color="auto"/>
              <w:bottom w:val="single" w:sz="4" w:space="0" w:color="auto"/>
              <w:right w:val="single" w:sz="4" w:space="0" w:color="auto"/>
            </w:tcBorders>
            <w:shd w:val="clear" w:color="auto" w:fill="auto"/>
            <w:noWrap/>
            <w:vAlign w:val="bottom"/>
          </w:tcPr>
          <w:p w:rsidR="002F2459" w:rsidRPr="005305BE" w:rsidRDefault="002F2459" w:rsidP="00585F35">
            <w:r w:rsidRPr="005305BE">
              <w:t> </w:t>
            </w:r>
          </w:p>
        </w:tc>
        <w:tc>
          <w:tcPr>
            <w:tcW w:w="5964" w:type="dxa"/>
            <w:tcBorders>
              <w:top w:val="nil"/>
              <w:left w:val="nil"/>
              <w:bottom w:val="single" w:sz="4" w:space="0" w:color="auto"/>
              <w:right w:val="single" w:sz="4" w:space="0" w:color="auto"/>
            </w:tcBorders>
            <w:shd w:val="clear" w:color="auto" w:fill="auto"/>
            <w:vAlign w:val="bottom"/>
          </w:tcPr>
          <w:p w:rsidR="002F2459" w:rsidRPr="005305BE" w:rsidRDefault="002F2459" w:rsidP="00585F35">
            <w:r w:rsidRPr="005305BE">
              <w:t xml:space="preserve">К=1,7 </w:t>
            </w:r>
            <w:r w:rsidRPr="005305BE">
              <w:rPr>
                <w:lang w:val="kk-KZ"/>
              </w:rPr>
              <w:t xml:space="preserve">ауданы </w:t>
            </w:r>
            <w:smartTag w:uri="urn:schemas-microsoft-com:office:smarttags" w:element="metricconverter">
              <w:smartTagPr>
                <w:attr w:name="ProductID" w:val="4 м"/>
              </w:smartTagPr>
              <w:r w:rsidRPr="005305BE">
                <w:rPr>
                  <w:lang w:val="kk-KZ"/>
                </w:rPr>
                <w:t>4 м</w:t>
              </w:r>
            </w:smartTag>
            <w:r w:rsidRPr="005305BE">
              <w:rPr>
                <w:lang w:val="kk-KZ"/>
              </w:rPr>
              <w:t xml:space="preserve"> үлкен даралық түптеуде</w:t>
            </w:r>
          </w:p>
        </w:tc>
      </w:tr>
      <w:tr w:rsidR="002F2459" w:rsidRPr="005305BE" w:rsidTr="00585F35">
        <w:trPr>
          <w:trHeight w:val="253"/>
        </w:trPr>
        <w:tc>
          <w:tcPr>
            <w:tcW w:w="9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F2459" w:rsidRPr="005305BE" w:rsidRDefault="002F2459" w:rsidP="00585F35">
            <w:pPr>
              <w:jc w:val="center"/>
              <w:rPr>
                <w:lang w:val="kk-KZ"/>
              </w:rPr>
            </w:pPr>
            <w:r w:rsidRPr="005305BE">
              <w:rPr>
                <w:lang w:val="kk-KZ"/>
              </w:rPr>
              <w:t>Есіктер</w:t>
            </w:r>
          </w:p>
        </w:tc>
      </w:tr>
      <w:tr w:rsidR="002F2459" w:rsidRPr="005305BE" w:rsidTr="00585F35">
        <w:trPr>
          <w:trHeight w:val="227"/>
        </w:trPr>
        <w:tc>
          <w:tcPr>
            <w:tcW w:w="9219" w:type="dxa"/>
            <w:gridSpan w:val="2"/>
            <w:tcBorders>
              <w:top w:val="nil"/>
              <w:left w:val="single" w:sz="4" w:space="0" w:color="auto"/>
              <w:bottom w:val="single" w:sz="4" w:space="0" w:color="auto"/>
              <w:right w:val="single" w:sz="4" w:space="0" w:color="auto"/>
            </w:tcBorders>
            <w:shd w:val="clear" w:color="auto" w:fill="auto"/>
            <w:noWrap/>
            <w:vAlign w:val="bottom"/>
          </w:tcPr>
          <w:p w:rsidR="002F2459" w:rsidRPr="005305BE" w:rsidRDefault="002F2459" w:rsidP="00585F35">
            <w:r w:rsidRPr="005305BE">
              <w:t xml:space="preserve">К=2,4 – </w:t>
            </w:r>
            <w:r w:rsidRPr="005305BE">
              <w:rPr>
                <w:lang w:val="kk-KZ"/>
              </w:rPr>
              <w:t>тас қабырғалар мен есі</w:t>
            </w:r>
            <w:proofErr w:type="gramStart"/>
            <w:r w:rsidRPr="005305BE">
              <w:rPr>
                <w:lang w:val="kk-KZ"/>
              </w:rPr>
              <w:t>ктің б</w:t>
            </w:r>
            <w:proofErr w:type="gramEnd"/>
            <w:r w:rsidRPr="005305BE">
              <w:rPr>
                <w:lang w:val="kk-KZ"/>
              </w:rPr>
              <w:t xml:space="preserve">ітеу ендерінде </w:t>
            </w:r>
          </w:p>
        </w:tc>
      </w:tr>
      <w:tr w:rsidR="002F2459" w:rsidRPr="005305BE" w:rsidTr="00585F35">
        <w:trPr>
          <w:trHeight w:val="253"/>
        </w:trPr>
        <w:tc>
          <w:tcPr>
            <w:tcW w:w="9219" w:type="dxa"/>
            <w:gridSpan w:val="2"/>
            <w:tcBorders>
              <w:top w:val="nil"/>
              <w:left w:val="single" w:sz="4" w:space="0" w:color="auto"/>
              <w:bottom w:val="single" w:sz="4" w:space="0" w:color="auto"/>
              <w:right w:val="single" w:sz="4" w:space="0" w:color="auto"/>
            </w:tcBorders>
            <w:shd w:val="clear" w:color="auto" w:fill="auto"/>
            <w:noWrap/>
            <w:vAlign w:val="bottom"/>
          </w:tcPr>
          <w:p w:rsidR="002F2459" w:rsidRPr="005305BE" w:rsidRDefault="002F2459" w:rsidP="00585F35">
            <w:r w:rsidRPr="005305BE">
              <w:t xml:space="preserve">К=2,7 </w:t>
            </w:r>
            <w:r w:rsidRPr="005305BE">
              <w:rPr>
                <w:lang w:val="kk-KZ"/>
              </w:rPr>
              <w:t>қ</w:t>
            </w:r>
            <w:proofErr w:type="gramStart"/>
            <w:r w:rsidRPr="005305BE">
              <w:rPr>
                <w:lang w:val="kk-KZ"/>
              </w:rPr>
              <w:t>ал</w:t>
            </w:r>
            <w:proofErr w:type="gramEnd"/>
            <w:r w:rsidRPr="005305BE">
              <w:rPr>
                <w:lang w:val="kk-KZ"/>
              </w:rPr>
              <w:t xml:space="preserve">қалардағы есіктің бітеу ендерінде </w:t>
            </w:r>
          </w:p>
        </w:tc>
      </w:tr>
    </w:tbl>
    <w:p w:rsidR="002F2459" w:rsidRPr="005305BE" w:rsidRDefault="002F2459" w:rsidP="002F2459">
      <w:pPr>
        <w:ind w:firstLine="720"/>
        <w:jc w:val="both"/>
      </w:pPr>
    </w:p>
    <w:p w:rsidR="002F2459" w:rsidRPr="005305BE" w:rsidRDefault="002F2459" w:rsidP="002F2459">
      <w:pPr>
        <w:ind w:firstLine="720"/>
        <w:jc w:val="center"/>
        <w:rPr>
          <w:b/>
        </w:rPr>
      </w:pPr>
      <w:r w:rsidRPr="005305BE">
        <w:rPr>
          <w:b/>
        </w:rPr>
        <w:t xml:space="preserve">1.2 </w:t>
      </w:r>
      <w:r w:rsidRPr="005305BE">
        <w:rPr>
          <w:b/>
          <w:lang w:val="kk-KZ"/>
        </w:rPr>
        <w:t>Тапсырмалар</w:t>
      </w:r>
    </w:p>
    <w:p w:rsidR="002F2459" w:rsidRPr="005305BE" w:rsidRDefault="002F2459" w:rsidP="002F2459">
      <w:pPr>
        <w:ind w:firstLine="720"/>
        <w:jc w:val="center"/>
        <w:rPr>
          <w:b/>
        </w:rPr>
      </w:pPr>
    </w:p>
    <w:p w:rsidR="002F2459" w:rsidRPr="005305BE" w:rsidRDefault="002F2459" w:rsidP="002F2459">
      <w:pPr>
        <w:ind w:firstLine="720"/>
        <w:jc w:val="both"/>
        <w:rPr>
          <w:lang w:val="kk-KZ"/>
        </w:rPr>
      </w:pPr>
      <w:r w:rsidRPr="005305BE">
        <w:t xml:space="preserve">1.2.1  </w:t>
      </w:r>
      <w:r w:rsidRPr="005305BE">
        <w:rPr>
          <w:lang w:val="kk-KZ"/>
        </w:rPr>
        <w:t>Территорияны жоспарлау мәліметтері бойынша (жоспардағы ғимарат мөлшері 12</w:t>
      </w:r>
      <w:r w:rsidRPr="005305BE">
        <w:t>×15</w:t>
      </w:r>
      <w:r w:rsidRPr="005305BE">
        <w:rPr>
          <w:lang w:val="kk-KZ"/>
        </w:rPr>
        <w:t>) жер жұмыстарының көлемін анықтау керек:</w:t>
      </w:r>
    </w:p>
    <w:p w:rsidR="002F2459" w:rsidRPr="00020B09" w:rsidRDefault="002F2459" w:rsidP="002F2459">
      <w:pPr>
        <w:ind w:firstLine="720"/>
        <w:jc w:val="both"/>
        <w:rPr>
          <w:lang w:val="kk-KZ"/>
        </w:rPr>
      </w:pPr>
      <w:r w:rsidRPr="00020B09">
        <w:rPr>
          <w:lang w:val="kk-KZ"/>
        </w:rPr>
        <w:t xml:space="preserve">- </w:t>
      </w:r>
      <w:r w:rsidRPr="005305BE">
        <w:rPr>
          <w:lang w:val="kk-KZ"/>
        </w:rPr>
        <w:t xml:space="preserve">бульдозермен топырақтың өсімдік қабатын кесу, кесу тереңдігі </w:t>
      </w:r>
      <w:smartTag w:uri="urn:schemas-microsoft-com:office:smarttags" w:element="metricconverter">
        <w:smartTagPr>
          <w:attr w:name="ProductID" w:val="20 см"/>
        </w:smartTagPr>
        <w:r w:rsidRPr="005305BE">
          <w:rPr>
            <w:lang w:val="kk-KZ"/>
          </w:rPr>
          <w:t>20 см</w:t>
        </w:r>
      </w:smartTag>
      <w:r w:rsidRPr="005305BE">
        <w:rPr>
          <w:lang w:val="kk-KZ"/>
        </w:rPr>
        <w:t xml:space="preserve">; </w:t>
      </w:r>
    </w:p>
    <w:p w:rsidR="002F2459" w:rsidRPr="00020B09" w:rsidRDefault="002F2459" w:rsidP="002F2459">
      <w:pPr>
        <w:ind w:firstLine="720"/>
        <w:jc w:val="both"/>
        <w:rPr>
          <w:lang w:val="kk-KZ"/>
        </w:rPr>
      </w:pPr>
      <w:r w:rsidRPr="00020B09">
        <w:rPr>
          <w:lang w:val="kk-KZ"/>
        </w:rPr>
        <w:t xml:space="preserve">- </w:t>
      </w:r>
      <w:r w:rsidRPr="005305BE">
        <w:rPr>
          <w:lang w:val="kk-KZ"/>
        </w:rPr>
        <w:t xml:space="preserve">тереңдігі </w:t>
      </w:r>
      <w:smartTag w:uri="urn:schemas-microsoft-com:office:smarttags" w:element="metricconverter">
        <w:smartTagPr>
          <w:attr w:name="ProductID" w:val="1 км"/>
        </w:smartTagPr>
        <w:r w:rsidRPr="005305BE">
          <w:rPr>
            <w:lang w:val="kk-KZ"/>
          </w:rPr>
          <w:t>1 км</w:t>
        </w:r>
      </w:smartTag>
      <w:r w:rsidRPr="005305BE">
        <w:rPr>
          <w:lang w:val="kk-KZ"/>
        </w:rPr>
        <w:t xml:space="preserve"> котлованды өңдеу</w:t>
      </w:r>
      <w:r w:rsidRPr="00020B09">
        <w:rPr>
          <w:lang w:val="kk-KZ"/>
        </w:rPr>
        <w:t>;</w:t>
      </w:r>
    </w:p>
    <w:p w:rsidR="002F2459" w:rsidRPr="00020B09" w:rsidRDefault="002F2459" w:rsidP="002F2459">
      <w:pPr>
        <w:ind w:firstLine="720"/>
        <w:jc w:val="both"/>
        <w:rPr>
          <w:lang w:val="kk-KZ"/>
        </w:rPr>
      </w:pPr>
      <w:r w:rsidRPr="00020B09">
        <w:rPr>
          <w:lang w:val="kk-KZ"/>
        </w:rPr>
        <w:t xml:space="preserve">- </w:t>
      </w:r>
      <w:r w:rsidRPr="005305BE">
        <w:rPr>
          <w:lang w:val="kk-KZ"/>
        </w:rPr>
        <w:t xml:space="preserve">механикалық тәсілмен топырақты төгу және нығыздау </w:t>
      </w:r>
      <w:r w:rsidRPr="00020B09">
        <w:rPr>
          <w:lang w:val="kk-KZ"/>
        </w:rPr>
        <w:t>(</w:t>
      </w:r>
      <w:r w:rsidRPr="005305BE">
        <w:rPr>
          <w:lang w:val="kk-KZ"/>
        </w:rPr>
        <w:t xml:space="preserve">шартты түрде фундамент көлемі топырақ көлемінің </w:t>
      </w:r>
      <w:r w:rsidRPr="00020B09">
        <w:rPr>
          <w:lang w:val="kk-KZ"/>
        </w:rPr>
        <w:t xml:space="preserve">60% </w:t>
      </w:r>
      <w:r w:rsidRPr="005305BE">
        <w:rPr>
          <w:lang w:val="kk-KZ"/>
        </w:rPr>
        <w:t>тең етіп қабылдау керек</w:t>
      </w:r>
      <w:r w:rsidRPr="00020B09">
        <w:rPr>
          <w:lang w:val="kk-KZ"/>
        </w:rPr>
        <w:t>);</w:t>
      </w:r>
    </w:p>
    <w:p w:rsidR="002F2459" w:rsidRPr="005305BE" w:rsidRDefault="002F2459" w:rsidP="002F2459">
      <w:pPr>
        <w:ind w:firstLine="720"/>
        <w:jc w:val="both"/>
        <w:rPr>
          <w:lang w:val="kk-KZ"/>
        </w:rPr>
      </w:pPr>
      <w:r w:rsidRPr="00020B09">
        <w:rPr>
          <w:lang w:val="kk-KZ"/>
        </w:rPr>
        <w:t xml:space="preserve">- </w:t>
      </w:r>
      <w:r w:rsidRPr="005305BE">
        <w:rPr>
          <w:lang w:val="kk-KZ"/>
        </w:rPr>
        <w:t xml:space="preserve">топырақты қолмен төгу және нығыздау </w:t>
      </w:r>
      <w:r w:rsidRPr="00020B09">
        <w:rPr>
          <w:lang w:val="kk-KZ"/>
        </w:rPr>
        <w:t>(</w:t>
      </w:r>
      <w:r w:rsidRPr="005305BE">
        <w:rPr>
          <w:lang w:val="kk-KZ"/>
        </w:rPr>
        <w:t xml:space="preserve">шартты түрде фундамент көлемі топырақ көлемінің </w:t>
      </w:r>
      <w:r w:rsidRPr="00020B09">
        <w:rPr>
          <w:lang w:val="kk-KZ"/>
        </w:rPr>
        <w:t xml:space="preserve">60% </w:t>
      </w:r>
      <w:r w:rsidRPr="005305BE">
        <w:rPr>
          <w:lang w:val="kk-KZ"/>
        </w:rPr>
        <w:t>тең етіп қабылдау керек</w:t>
      </w:r>
      <w:r w:rsidRPr="00020B09">
        <w:rPr>
          <w:lang w:val="kk-KZ"/>
        </w:rPr>
        <w:t>)</w:t>
      </w:r>
      <w:r w:rsidRPr="005305BE">
        <w:rPr>
          <w:lang w:val="kk-KZ"/>
        </w:rPr>
        <w:t>.</w:t>
      </w:r>
    </w:p>
    <w:p w:rsidR="002F2459" w:rsidRPr="00020B09" w:rsidRDefault="002F2459" w:rsidP="002F2459">
      <w:pPr>
        <w:ind w:firstLine="720"/>
        <w:jc w:val="both"/>
        <w:rPr>
          <w:lang w:val="kk-KZ"/>
        </w:rPr>
      </w:pPr>
    </w:p>
    <w:p w:rsidR="002F2459" w:rsidRPr="00020B09" w:rsidRDefault="002F2459" w:rsidP="002F2459">
      <w:pPr>
        <w:ind w:firstLine="720"/>
        <w:jc w:val="both"/>
        <w:rPr>
          <w:lang w:val="kk-KZ"/>
        </w:rPr>
      </w:pPr>
      <w:r w:rsidRPr="00020B09">
        <w:rPr>
          <w:lang w:val="kk-KZ"/>
        </w:rPr>
        <w:t xml:space="preserve">1.2.2 </w:t>
      </w:r>
      <w:r w:rsidRPr="005305BE">
        <w:rPr>
          <w:lang w:val="kk-KZ"/>
        </w:rPr>
        <w:t xml:space="preserve">Фундаментті орнату бойынша жұмыс көлемін анықтау керек: биіктігі </w:t>
      </w:r>
      <w:smartTag w:uri="urn:schemas-microsoft-com:office:smarttags" w:element="metricconverter">
        <w:smartTagPr>
          <w:attr w:name="ProductID" w:val="80 см"/>
        </w:smartTagPr>
        <w:r w:rsidRPr="005305BE">
          <w:rPr>
            <w:lang w:val="kk-KZ"/>
          </w:rPr>
          <w:t>80 см</w:t>
        </w:r>
      </w:smartTag>
      <w:r w:rsidRPr="005305BE">
        <w:rPr>
          <w:lang w:val="kk-KZ"/>
        </w:rPr>
        <w:t xml:space="preserve"> монолитті фундамент, қабырға ені 2,5 кірпіш.</w:t>
      </w:r>
    </w:p>
    <w:p w:rsidR="002F2459" w:rsidRPr="00020B09" w:rsidRDefault="002F2459" w:rsidP="002F2459">
      <w:pPr>
        <w:ind w:firstLine="720"/>
        <w:jc w:val="both"/>
        <w:rPr>
          <w:lang w:val="kk-KZ"/>
        </w:rPr>
      </w:pPr>
    </w:p>
    <w:p w:rsidR="002F2459" w:rsidRPr="005305BE" w:rsidRDefault="002F2459" w:rsidP="002F2459">
      <w:pPr>
        <w:ind w:firstLine="720"/>
        <w:jc w:val="both"/>
        <w:rPr>
          <w:lang w:val="kk-KZ"/>
        </w:rPr>
      </w:pPr>
      <w:r w:rsidRPr="00020B09">
        <w:rPr>
          <w:lang w:val="kk-KZ"/>
        </w:rPr>
        <w:t xml:space="preserve">1.2.3 </w:t>
      </w:r>
      <w:r w:rsidRPr="005305BE">
        <w:rPr>
          <w:lang w:val="kk-KZ"/>
        </w:rPr>
        <w:t xml:space="preserve">Сыртқы қабырғаны орнату бойынша жұмыс көлемін анықтау керек: қабат биіктігі 2,5м, қабат саны 4, жоспардағы ғимарат мөлшері </w:t>
      </w:r>
      <w:r w:rsidRPr="00020B09">
        <w:rPr>
          <w:lang w:val="kk-KZ"/>
        </w:rPr>
        <w:t>12×20м</w:t>
      </w:r>
      <w:r w:rsidRPr="005305BE">
        <w:rPr>
          <w:lang w:val="kk-KZ"/>
        </w:rPr>
        <w:t>, қабырға қалыңдығы 2,5 кірпіш. Объект азаматтық құрылыс.</w:t>
      </w:r>
    </w:p>
    <w:p w:rsidR="002F2459" w:rsidRPr="00020B09" w:rsidRDefault="002F2459" w:rsidP="002F2459">
      <w:pPr>
        <w:ind w:firstLine="720"/>
        <w:jc w:val="both"/>
        <w:rPr>
          <w:lang w:val="kk-KZ"/>
        </w:rPr>
      </w:pPr>
    </w:p>
    <w:p w:rsidR="002F2459" w:rsidRPr="005305BE" w:rsidRDefault="002F2459" w:rsidP="002F2459">
      <w:pPr>
        <w:ind w:firstLine="720"/>
        <w:jc w:val="both"/>
        <w:rPr>
          <w:lang w:val="kk-KZ"/>
        </w:rPr>
      </w:pPr>
      <w:r w:rsidRPr="00020B09">
        <w:rPr>
          <w:lang w:val="kk-KZ"/>
        </w:rPr>
        <w:t xml:space="preserve">1.2.4 </w:t>
      </w:r>
      <w:r w:rsidRPr="005305BE">
        <w:rPr>
          <w:lang w:val="kk-KZ"/>
        </w:rPr>
        <w:t>Азаматтық ғимараттың ішкі кірпішті қабырғаны толтыру бойынша жұмыс көлемін анықтау керек. Ішкі қабырғаның жалпы ауданы 250м2 (ойықтармен бірге), қабырға қалыңдығы 1 кірпіш.</w:t>
      </w:r>
    </w:p>
    <w:p w:rsidR="002F2459" w:rsidRPr="00020B09" w:rsidRDefault="002F2459" w:rsidP="002F2459">
      <w:pPr>
        <w:ind w:firstLine="720"/>
        <w:jc w:val="both"/>
        <w:rPr>
          <w:lang w:val="kk-KZ"/>
        </w:rPr>
      </w:pPr>
    </w:p>
    <w:p w:rsidR="002F2459" w:rsidRPr="005305BE" w:rsidRDefault="002F2459" w:rsidP="002F2459">
      <w:pPr>
        <w:ind w:firstLine="720"/>
        <w:jc w:val="both"/>
        <w:rPr>
          <w:lang w:val="kk-KZ"/>
        </w:rPr>
      </w:pPr>
      <w:r w:rsidRPr="00020B09">
        <w:rPr>
          <w:lang w:val="kk-KZ"/>
        </w:rPr>
        <w:t xml:space="preserve">1.2.5 </w:t>
      </w:r>
      <w:r w:rsidRPr="005305BE">
        <w:rPr>
          <w:lang w:val="kk-KZ"/>
        </w:rPr>
        <w:t xml:space="preserve">Сыртқы қабырғаны орнату бойынша жұмыс көлемін анықтау керек: қабат биіктігі 2,5м, қабат саны 4, жоспардағы ғимарат мөлшері </w:t>
      </w:r>
      <w:r w:rsidRPr="00020B09">
        <w:rPr>
          <w:lang w:val="kk-KZ"/>
        </w:rPr>
        <w:t>12×20м</w:t>
      </w:r>
      <w:r w:rsidRPr="005305BE">
        <w:rPr>
          <w:lang w:val="kk-KZ"/>
        </w:rPr>
        <w:t>, қабырға қалыңдығы 2,5 кірпіш. Объект өнеркәсіптік құрылыс.</w:t>
      </w:r>
    </w:p>
    <w:p w:rsidR="00391176" w:rsidRDefault="00391176">
      <w:bookmarkStart w:id="0" w:name="_GoBack"/>
      <w:bookmarkEnd w:id="0"/>
    </w:p>
    <w:sectPr w:rsidR="00391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876BF"/>
    <w:multiLevelType w:val="hybridMultilevel"/>
    <w:tmpl w:val="4FEEEE74"/>
    <w:lvl w:ilvl="0" w:tplc="D59EC05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59"/>
    <w:rsid w:val="002F2459"/>
    <w:rsid w:val="00391176"/>
    <w:rsid w:val="00E63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1650</Words>
  <Characters>9409</Characters>
  <Application>Microsoft Office Word</Application>
  <DocSecurity>0</DocSecurity>
  <Lines>78</Lines>
  <Paragraphs>22</Paragraphs>
  <ScaleCrop>false</ScaleCrop>
  <Company/>
  <LinksUpToDate>false</LinksUpToDate>
  <CharactersWithSpaces>11037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 Сагидолдина</dc:creator>
  <cp:lastModifiedBy>Асем Сагидолдина</cp:lastModifiedBy>
  <cp:revision>1</cp:revision>
  <dcterms:created xsi:type="dcterms:W3CDTF">2020-02-19T07:55:00Z</dcterms:created>
  <dcterms:modified xsi:type="dcterms:W3CDTF">2020-02-19T07:55:00Z</dcterms:modified>
</cp:coreProperties>
</file>